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3F" w:rsidRDefault="00396B3F" w:rsidP="00396B3F">
      <w:pPr>
        <w:widowControl w:val="0"/>
        <w:autoSpaceDE w:val="0"/>
        <w:autoSpaceDN w:val="0"/>
        <w:adjustRightInd w:val="0"/>
        <w:jc w:val="center"/>
        <w:rPr>
          <w:rFonts w:ascii="Verdana" w:hAnsi="Verdana" w:cs="Verdana"/>
          <w:color w:val="250000"/>
          <w:sz w:val="26"/>
          <w:szCs w:val="26"/>
        </w:rPr>
      </w:pPr>
      <w:proofErr w:type="gramStart"/>
      <w:r>
        <w:rPr>
          <w:rFonts w:ascii="Verdana" w:hAnsi="Verdana" w:cs="Verdana"/>
          <w:b/>
          <w:bCs/>
          <w:color w:val="250000"/>
          <w:sz w:val="26"/>
          <w:szCs w:val="26"/>
        </w:rPr>
        <w:t>TINKER ET AL. v. DES MOINES INDEPENDENT COMMUNITY SCHOOL DISTRICT ET AL.</w:t>
      </w:r>
      <w:proofErr w:type="gramEnd"/>
    </w:p>
    <w:p w:rsidR="00396B3F" w:rsidRDefault="00396B3F" w:rsidP="00396B3F">
      <w:pPr>
        <w:widowControl w:val="0"/>
        <w:autoSpaceDE w:val="0"/>
        <w:autoSpaceDN w:val="0"/>
        <w:adjustRightInd w:val="0"/>
        <w:jc w:val="center"/>
        <w:rPr>
          <w:rFonts w:ascii="Verdana" w:hAnsi="Verdana" w:cs="Verdana"/>
          <w:color w:val="250000"/>
          <w:sz w:val="26"/>
          <w:szCs w:val="26"/>
        </w:rPr>
      </w:pPr>
      <w:r>
        <w:rPr>
          <w:rFonts w:ascii="Verdana" w:hAnsi="Verdana" w:cs="Verdana"/>
          <w:color w:val="250000"/>
          <w:sz w:val="26"/>
          <w:szCs w:val="26"/>
        </w:rPr>
        <w:t>No. 21</w:t>
      </w:r>
    </w:p>
    <w:p w:rsidR="00396B3F" w:rsidRDefault="00396B3F" w:rsidP="00396B3F">
      <w:pPr>
        <w:widowControl w:val="0"/>
        <w:autoSpaceDE w:val="0"/>
        <w:autoSpaceDN w:val="0"/>
        <w:adjustRightInd w:val="0"/>
        <w:jc w:val="center"/>
        <w:rPr>
          <w:rFonts w:ascii="Verdana" w:hAnsi="Verdana" w:cs="Verdana"/>
          <w:color w:val="250000"/>
          <w:sz w:val="26"/>
          <w:szCs w:val="26"/>
        </w:rPr>
      </w:pPr>
      <w:r>
        <w:rPr>
          <w:rFonts w:ascii="Verdana" w:hAnsi="Verdana" w:cs="Verdana"/>
          <w:color w:val="250000"/>
          <w:sz w:val="26"/>
          <w:szCs w:val="26"/>
        </w:rPr>
        <w:t>SUPREME COURT OF THE UNITED STATES</w:t>
      </w:r>
    </w:p>
    <w:p w:rsidR="00396B3F" w:rsidRDefault="00396B3F" w:rsidP="00396B3F">
      <w:pPr>
        <w:widowControl w:val="0"/>
        <w:autoSpaceDE w:val="0"/>
        <w:autoSpaceDN w:val="0"/>
        <w:adjustRightInd w:val="0"/>
        <w:jc w:val="center"/>
        <w:rPr>
          <w:rFonts w:ascii="Verdana" w:hAnsi="Verdana" w:cs="Verdana"/>
          <w:color w:val="250000"/>
          <w:sz w:val="26"/>
          <w:szCs w:val="26"/>
        </w:rPr>
      </w:pPr>
      <w:r>
        <w:rPr>
          <w:rFonts w:ascii="Verdana" w:hAnsi="Verdana" w:cs="Verdana"/>
          <w:color w:val="250000"/>
          <w:sz w:val="26"/>
          <w:szCs w:val="26"/>
        </w:rPr>
        <w:t>393 U.S. 503</w:t>
      </w:r>
    </w:p>
    <w:p w:rsidR="00396B3F" w:rsidRDefault="00396B3F" w:rsidP="00396B3F">
      <w:pPr>
        <w:widowControl w:val="0"/>
        <w:autoSpaceDE w:val="0"/>
        <w:autoSpaceDN w:val="0"/>
        <w:adjustRightInd w:val="0"/>
        <w:jc w:val="center"/>
        <w:rPr>
          <w:rFonts w:ascii="Verdana" w:hAnsi="Verdana" w:cs="Verdana"/>
          <w:color w:val="250000"/>
          <w:sz w:val="26"/>
          <w:szCs w:val="26"/>
        </w:rPr>
      </w:pPr>
      <w:r>
        <w:rPr>
          <w:rFonts w:ascii="Verdana" w:hAnsi="Verdana" w:cs="Verdana"/>
          <w:color w:val="250000"/>
          <w:sz w:val="26"/>
          <w:szCs w:val="26"/>
        </w:rPr>
        <w:t>February 24, 1969, Decided</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w:t>
      </w:r>
      <w:r>
        <w:rPr>
          <w:rFonts w:ascii="Verdana" w:hAnsi="Verdana" w:cs="Verdana"/>
          <w:b/>
          <w:bCs/>
          <w:color w:val="250000"/>
          <w:sz w:val="26"/>
          <w:szCs w:val="26"/>
        </w:rPr>
        <w:t>MR. JUSTICE FORTAS delivered the opinion of the Court.</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Petitioner John F. Tinker, 15 years old, and petitioner Christopher </w:t>
      </w:r>
      <w:proofErr w:type="spellStart"/>
      <w:r>
        <w:rPr>
          <w:rFonts w:ascii="Verdana" w:hAnsi="Verdana" w:cs="Verdana"/>
          <w:color w:val="250000"/>
          <w:sz w:val="26"/>
          <w:szCs w:val="26"/>
        </w:rPr>
        <w:t>Eckhardt</w:t>
      </w:r>
      <w:proofErr w:type="spellEnd"/>
      <w:r>
        <w:rPr>
          <w:rFonts w:ascii="Verdana" w:hAnsi="Verdana" w:cs="Verdana"/>
          <w:color w:val="250000"/>
          <w:sz w:val="26"/>
          <w:szCs w:val="26"/>
        </w:rPr>
        <w:t>, 16 years old, attended high schools in Des Moines, Iowa. Petitioner Mary Beth Tinker, John's sister, was a 13-year-old student in junior high school.</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In December 1965, a group of adults and students in Des Moines held a meeting at the </w:t>
      </w:r>
      <w:proofErr w:type="spellStart"/>
      <w:r>
        <w:rPr>
          <w:rFonts w:ascii="Verdana" w:hAnsi="Verdana" w:cs="Verdana"/>
          <w:color w:val="250000"/>
          <w:sz w:val="26"/>
          <w:szCs w:val="26"/>
        </w:rPr>
        <w:t>Eckhardt</w:t>
      </w:r>
      <w:proofErr w:type="spellEnd"/>
      <w:r>
        <w:rPr>
          <w:rFonts w:ascii="Verdana" w:hAnsi="Verdana" w:cs="Verdana"/>
          <w:color w:val="250000"/>
          <w:sz w:val="26"/>
          <w:szCs w:val="26"/>
        </w:rPr>
        <w:t xml:space="preserve"> home. The group determined to publicize their objections to the hostilities in Vietnam and their support for a truce by wearing black armbands during the holiday season and by fasting on December 16 and New Year's Eve. Petitioners and their parents had previously engaged in similar activities, and they decided to participate in the program.</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The principals of the Des Moines schools became aware of the plan to wear armbands. On December 14, 1965, they met and adopted a policy that any student wearing an armband to school would be asked to remove it, and if he refused he would be suspended until he returned without the armband. Petitioners were aware of the regulation that the school authorities adopted.</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On December 16, Mary Beth and Christopher wore black armbands to their schools. John Tinker wore his armband the next day. They were all sent home and suspended from school until they would come back without their armbands. They did not return to school until after the planned period for wearing armbands had expired -- that is, until after New Year's Day.</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This complaint was filed in the United States District Court by petitioners, through their fathers, under § 1983 of Title 42 of the United States Code. It prayed for an injunction restraining the respondent school officials and the respondent members of the board of directors of the school district from disciplining the petitioners, and it sought nominal damages. After an evidentiary </w:t>
      </w:r>
      <w:r>
        <w:rPr>
          <w:rFonts w:ascii="Verdana" w:hAnsi="Verdana" w:cs="Verdana"/>
          <w:color w:val="250000"/>
          <w:sz w:val="26"/>
          <w:szCs w:val="26"/>
        </w:rPr>
        <w:lastRenderedPageBreak/>
        <w:t xml:space="preserve">hearing the District Court dismissed the complaint. It upheld the constitutionality of the school authorities' action on the ground that it was reasonable in order to prevent disturbance of school discipline. 258 </w:t>
      </w:r>
      <w:proofErr w:type="spellStart"/>
      <w:r>
        <w:rPr>
          <w:rFonts w:ascii="Verdana" w:hAnsi="Verdana" w:cs="Verdana"/>
          <w:color w:val="250000"/>
          <w:sz w:val="26"/>
          <w:szCs w:val="26"/>
        </w:rPr>
        <w:t>F.Supp</w:t>
      </w:r>
      <w:proofErr w:type="spellEnd"/>
      <w:r>
        <w:rPr>
          <w:rFonts w:ascii="Verdana" w:hAnsi="Verdana" w:cs="Verdana"/>
          <w:color w:val="250000"/>
          <w:sz w:val="26"/>
          <w:szCs w:val="26"/>
        </w:rPr>
        <w:t xml:space="preserve">. </w:t>
      </w:r>
      <w:proofErr w:type="gramStart"/>
      <w:r>
        <w:rPr>
          <w:rFonts w:ascii="Verdana" w:hAnsi="Verdana" w:cs="Verdana"/>
          <w:color w:val="250000"/>
          <w:sz w:val="26"/>
          <w:szCs w:val="26"/>
        </w:rPr>
        <w:t>971 (1966).</w:t>
      </w:r>
      <w:proofErr w:type="gramEnd"/>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On appeal, the Court of Appeals for the Eighth Circuit considered the case </w:t>
      </w:r>
      <w:r>
        <w:rPr>
          <w:rFonts w:ascii="Verdana" w:hAnsi="Verdana" w:cs="Verdana"/>
          <w:i/>
          <w:iCs/>
          <w:color w:val="250000"/>
          <w:sz w:val="26"/>
          <w:szCs w:val="26"/>
        </w:rPr>
        <w:t>en banc</w:t>
      </w:r>
      <w:r>
        <w:rPr>
          <w:rFonts w:ascii="Verdana" w:hAnsi="Verdana" w:cs="Verdana"/>
          <w:color w:val="250000"/>
          <w:sz w:val="26"/>
          <w:szCs w:val="26"/>
        </w:rPr>
        <w:t xml:space="preserve">. The court was equally divided, and the District Court's decision was accordingly affirmed, without opinion. </w:t>
      </w:r>
      <w:proofErr w:type="gramStart"/>
      <w:r>
        <w:rPr>
          <w:rFonts w:ascii="Verdana" w:hAnsi="Verdana" w:cs="Verdana"/>
          <w:color w:val="250000"/>
          <w:sz w:val="26"/>
          <w:szCs w:val="26"/>
        </w:rPr>
        <w:t>383 F.2d 988 (1967).</w:t>
      </w:r>
      <w:proofErr w:type="gramEnd"/>
      <w:r>
        <w:rPr>
          <w:rFonts w:ascii="Verdana" w:hAnsi="Verdana" w:cs="Verdana"/>
          <w:color w:val="250000"/>
          <w:sz w:val="26"/>
          <w:szCs w:val="26"/>
        </w:rPr>
        <w:t xml:space="preserve"> We granted certiorari.</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I.</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The District Court recognized that the wearing of an armband for the purpose of expressing certain views is the type of symbolic act that is within the Free Speech Clause of the First Amendment.  As we shall discuss, the wearing of armbands in the circumstances of this case was entirely divorced from actually or potentially disruptive conduct by those participating in it. It was closely akin to "pure speech" which, we have repeatedly held, is entitled to comprehensive protection under the First Amendment.</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This has been the unmistakable holding of this Court for almost 50 years.</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In </w:t>
      </w:r>
      <w:r>
        <w:rPr>
          <w:rFonts w:ascii="Verdana" w:hAnsi="Verdana" w:cs="Verdana"/>
          <w:i/>
          <w:iCs/>
          <w:color w:val="250000"/>
          <w:sz w:val="26"/>
          <w:szCs w:val="26"/>
        </w:rPr>
        <w:t>West Virginia</w:t>
      </w:r>
      <w:r>
        <w:rPr>
          <w:rFonts w:ascii="Verdana" w:hAnsi="Verdana" w:cs="Verdana"/>
          <w:color w:val="250000"/>
          <w:sz w:val="26"/>
          <w:szCs w:val="26"/>
        </w:rPr>
        <w:t xml:space="preserve"> v. </w:t>
      </w:r>
      <w:proofErr w:type="spellStart"/>
      <w:r>
        <w:rPr>
          <w:rFonts w:ascii="Verdana" w:hAnsi="Verdana" w:cs="Verdana"/>
          <w:i/>
          <w:iCs/>
          <w:color w:val="250000"/>
          <w:sz w:val="26"/>
          <w:szCs w:val="26"/>
        </w:rPr>
        <w:t>Barnette</w:t>
      </w:r>
      <w:proofErr w:type="spellEnd"/>
      <w:r>
        <w:rPr>
          <w:rFonts w:ascii="Verdana" w:hAnsi="Verdana" w:cs="Verdana"/>
          <w:i/>
          <w:iCs/>
          <w:color w:val="250000"/>
          <w:sz w:val="26"/>
          <w:szCs w:val="26"/>
        </w:rPr>
        <w:t>, supra</w:t>
      </w:r>
      <w:r>
        <w:rPr>
          <w:rFonts w:ascii="Verdana" w:hAnsi="Verdana" w:cs="Verdana"/>
          <w:color w:val="250000"/>
          <w:sz w:val="26"/>
          <w:szCs w:val="26"/>
        </w:rPr>
        <w:t xml:space="preserve">, this Court held that under the First Amendment, the student in public school </w:t>
      </w:r>
      <w:proofErr w:type="gramStart"/>
      <w:r>
        <w:rPr>
          <w:rFonts w:ascii="Verdana" w:hAnsi="Verdana" w:cs="Verdana"/>
          <w:color w:val="250000"/>
          <w:sz w:val="26"/>
          <w:szCs w:val="26"/>
        </w:rPr>
        <w:t>may</w:t>
      </w:r>
      <w:proofErr w:type="gramEnd"/>
      <w:r>
        <w:rPr>
          <w:rFonts w:ascii="Verdana" w:hAnsi="Verdana" w:cs="Verdana"/>
          <w:color w:val="250000"/>
          <w:sz w:val="26"/>
          <w:szCs w:val="26"/>
        </w:rPr>
        <w:t xml:space="preserve"> not be compelled to salute the flag. Speaking through Mr. Justice Jackson, the Court said:</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"The Fourteenth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On the other hand, the Court has repeatedly emphasized the need for affirming the comprehensive authority of the States and of school officials, consistent with fundamental constitutional safeguards, to prescribe and control conduct in the schools. Our problem lies in the area where students in the exercise of First Amendment rights collide with the rules of the school authorities.</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II.</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The problem posed by the present case does not relate to regulation of the length of skirts or the type of clothing, to </w:t>
      </w:r>
      <w:proofErr w:type="gramStart"/>
      <w:r>
        <w:rPr>
          <w:rFonts w:ascii="Verdana" w:hAnsi="Verdana" w:cs="Verdana"/>
          <w:color w:val="250000"/>
          <w:sz w:val="26"/>
          <w:szCs w:val="26"/>
        </w:rPr>
        <w:t>hair style</w:t>
      </w:r>
      <w:proofErr w:type="gramEnd"/>
      <w:r>
        <w:rPr>
          <w:rFonts w:ascii="Verdana" w:hAnsi="Verdana" w:cs="Verdana"/>
          <w:color w:val="250000"/>
          <w:sz w:val="26"/>
          <w:szCs w:val="26"/>
        </w:rPr>
        <w:t>, or deportment.  It does not concern aggressive, disruptive action or even group demonstrations. Our problem involves direct, primary First Amendment rights akin to "pure speech."</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The school officials banned and sought to punish petitioners for a silent, passive expression of opinion, unaccompanied by any disorder or disturbance on the part of petitioners. There is here no evidence whatever of petitioners' interference, actual or nascent, with the schools' </w:t>
      </w:r>
      <w:proofErr w:type="gramStart"/>
      <w:r>
        <w:rPr>
          <w:rFonts w:ascii="Verdana" w:hAnsi="Verdana" w:cs="Verdana"/>
          <w:color w:val="250000"/>
          <w:sz w:val="26"/>
          <w:szCs w:val="26"/>
        </w:rPr>
        <w:t>work</w:t>
      </w:r>
      <w:proofErr w:type="gramEnd"/>
      <w:r>
        <w:rPr>
          <w:rFonts w:ascii="Verdana" w:hAnsi="Verdana" w:cs="Verdana"/>
          <w:color w:val="250000"/>
          <w:sz w:val="26"/>
          <w:szCs w:val="26"/>
        </w:rPr>
        <w:t xml:space="preserve"> or of collision with the rights of other students to be secure and to be let alone. Accordingly, this case does not concern speech or action that intrudes upon the work of the schools or the rights of other students.</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Only a few of the 18,000 students in the school system wore the black armbands. Only five students were suspended for wearing them. There is no indication that the work of the schools or any class was disrupted. Outside the classrooms, a few students made hostile remarks to the children wearing armbands, but there were no threats or acts of violence on school premises.</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The District Court concluded that the action of the school authorities was reasonable because it was based upon their fear of a disturbance from the wearing of the armbands. But, in our system, undifferentiated fear or apprehension of disturbance is not enough to overcome the right to freedom of expression. Any departure from absolute regimentation may cause trouble. Any variation from the majority's opinion may inspire fear. Any word spoken, in class, in the lunchroom, or on the campus, that deviates from the views of another person may start an argument or cause a disturbance. But our Constitution says we must take this risk, and our history says that it is this sort of hazardous freedom -- this kind of openness -- that is the basis of our national strength and of the independence and vigor of Americans who grow up and live in this relatively permissive, often disputatious, society.</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Certainly where there is no finding and no showing that engaging in the forbidden conduct would "materially and substantially interfere with the requirements of appropriate discipline in the operation of the school," the prohibition cannot be sustained.</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In the present case, the District Court made no such finding, and our independent examination of the record fails to yield evidence that the school authorities had reason to anticipate that the wearing of the armbands would substantially interfere with the work of the school or impinge upon the rights of other students. Even an official memorandum prepared after the suspension that listed the reasons for the ban on wearing the armbands made no reference to the anticipation of such disruption.</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On the contrary, the action of the school authorities appears to have been based upon an urgent wish to avoid the controversy which might result from the expression, even by the silent symbol of armbands, of opposition to this Nation's part in the conflagration in Vietnam.  It is revealing, in this respect, that the meeting at which the school principals decided to issue the contested regulation was called in response to a student's statement to the journalism teacher in one of the schools that he wanted to write an article on Vietnam and have it published in the school paper. (The student was dissuaded.)</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It is also relevant that the school authorities did not purport to prohibit the wearing of all symbols of political or controversial significance. The record shows that students in some of the schools wore buttons relating to national political campaigns, and some even wore the Iron Cross, traditionally a symbol of Nazism. The order prohibiting the wearing of armbands did not extend to these. Instead, a particular symbol -- black armbands worn to exhibit opposition to this Nation's involvement in Vietnam -- was singled out for prohibition. Clearly, the prohibition of expression of one particular opinion, at least without evidence that it is necessary to avoid material and substantial interference with schoolwork or discipline, is not constitutionally permissible.</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In our system, state-operated schools may not be enclaves of totalitarianism. School officials do not possess absolute authority over their students. Students in school as well as out of school are "persons" under our Constitution. They are possessed of fundamental </w:t>
      </w:r>
      <w:proofErr w:type="gramStart"/>
      <w:r>
        <w:rPr>
          <w:rFonts w:ascii="Verdana" w:hAnsi="Verdana" w:cs="Verdana"/>
          <w:color w:val="250000"/>
          <w:sz w:val="26"/>
          <w:szCs w:val="26"/>
        </w:rPr>
        <w:t>rights which</w:t>
      </w:r>
      <w:proofErr w:type="gramEnd"/>
      <w:r>
        <w:rPr>
          <w:rFonts w:ascii="Verdana" w:hAnsi="Verdana" w:cs="Verdana"/>
          <w:color w:val="250000"/>
          <w:sz w:val="26"/>
          <w:szCs w:val="26"/>
        </w:rPr>
        <w:t xml:space="preserve"> the State must respect, just as they themselves must respect their obligations to the State. In our system, students may not be regarded as closed-circuit recipients of only that which the State chooses to communicate. They may not be confined to the expression of those sentiments that are officially approved. In the absence of a specific showing of constitutionally valid reasons to regulate their speech, students are entitled to freedom of expression of their views. As Judge </w:t>
      </w:r>
      <w:proofErr w:type="spellStart"/>
      <w:r>
        <w:rPr>
          <w:rFonts w:ascii="Verdana" w:hAnsi="Verdana" w:cs="Verdana"/>
          <w:color w:val="250000"/>
          <w:sz w:val="26"/>
          <w:szCs w:val="26"/>
        </w:rPr>
        <w:t>Gewin</w:t>
      </w:r>
      <w:proofErr w:type="spellEnd"/>
      <w:r>
        <w:rPr>
          <w:rFonts w:ascii="Verdana" w:hAnsi="Verdana" w:cs="Verdana"/>
          <w:color w:val="250000"/>
          <w:sz w:val="26"/>
          <w:szCs w:val="26"/>
        </w:rPr>
        <w:t>, speaking for the Fifth Circuit, said, school officials cannot suppress "expressions of feelings with which they do not wish to contend."</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In </w:t>
      </w:r>
      <w:r>
        <w:rPr>
          <w:rFonts w:ascii="Verdana" w:hAnsi="Verdana" w:cs="Verdana"/>
          <w:i/>
          <w:iCs/>
          <w:color w:val="250000"/>
          <w:sz w:val="26"/>
          <w:szCs w:val="26"/>
        </w:rPr>
        <w:t>Meyer</w:t>
      </w:r>
      <w:r>
        <w:rPr>
          <w:rFonts w:ascii="Verdana" w:hAnsi="Verdana" w:cs="Verdana"/>
          <w:color w:val="250000"/>
          <w:sz w:val="26"/>
          <w:szCs w:val="26"/>
        </w:rPr>
        <w:t xml:space="preserve"> v. </w:t>
      </w:r>
      <w:r>
        <w:rPr>
          <w:rFonts w:ascii="Verdana" w:hAnsi="Verdana" w:cs="Verdana"/>
          <w:i/>
          <w:iCs/>
          <w:color w:val="250000"/>
          <w:sz w:val="26"/>
          <w:szCs w:val="26"/>
        </w:rPr>
        <w:t xml:space="preserve">Nebraska, </w:t>
      </w:r>
      <w:r>
        <w:rPr>
          <w:rFonts w:ascii="Verdana" w:hAnsi="Verdana" w:cs="Verdana"/>
          <w:color w:val="250000"/>
          <w:sz w:val="26"/>
          <w:szCs w:val="26"/>
        </w:rPr>
        <w:t>Mr. Justice McReynolds expressed this Nation's repudiation of the principle that a State might so conduct its schools as to "foster a homogeneous people." He said:</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"In order to submerge the individual and develop ideal citizens, Sparta assembled the males at seven into barracks and </w:t>
      </w:r>
      <w:proofErr w:type="spellStart"/>
      <w:r>
        <w:rPr>
          <w:rFonts w:ascii="Verdana" w:hAnsi="Verdana" w:cs="Verdana"/>
          <w:color w:val="250000"/>
          <w:sz w:val="26"/>
          <w:szCs w:val="26"/>
        </w:rPr>
        <w:t>intrusted</w:t>
      </w:r>
      <w:proofErr w:type="spellEnd"/>
      <w:r>
        <w:rPr>
          <w:rFonts w:ascii="Verdana" w:hAnsi="Verdana" w:cs="Verdana"/>
          <w:color w:val="250000"/>
          <w:sz w:val="26"/>
          <w:szCs w:val="26"/>
        </w:rPr>
        <w:t xml:space="preserve"> their subsequent education and training to official guardians. Although such measures have been deliberately approved by men of great genius, their ideas touching the relation between individual and State were wholly different from those upon which our institutions rest; and it hardly will be affirmed that any legislature could impose such restrictions upon the people of a State without doing violence to both letter and spirit of the Constitution."</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This </w:t>
      </w:r>
      <w:proofErr w:type="gramStart"/>
      <w:r>
        <w:rPr>
          <w:rFonts w:ascii="Verdana" w:hAnsi="Verdana" w:cs="Verdana"/>
          <w:color w:val="250000"/>
          <w:sz w:val="26"/>
          <w:szCs w:val="26"/>
        </w:rPr>
        <w:t>principle has been repeated by this Court</w:t>
      </w:r>
      <w:proofErr w:type="gramEnd"/>
      <w:r>
        <w:rPr>
          <w:rFonts w:ascii="Verdana" w:hAnsi="Verdana" w:cs="Verdana"/>
          <w:color w:val="250000"/>
          <w:sz w:val="26"/>
          <w:szCs w:val="26"/>
        </w:rPr>
        <w:t xml:space="preserve"> on numerous occasions during the intervening years. In </w:t>
      </w:r>
      <w:proofErr w:type="spellStart"/>
      <w:r>
        <w:rPr>
          <w:rFonts w:ascii="Verdana" w:hAnsi="Verdana" w:cs="Verdana"/>
          <w:i/>
          <w:iCs/>
          <w:color w:val="250000"/>
          <w:sz w:val="26"/>
          <w:szCs w:val="26"/>
        </w:rPr>
        <w:t>Keyishian</w:t>
      </w:r>
      <w:proofErr w:type="spellEnd"/>
      <w:r>
        <w:rPr>
          <w:rFonts w:ascii="Verdana" w:hAnsi="Verdana" w:cs="Verdana"/>
          <w:color w:val="250000"/>
          <w:sz w:val="26"/>
          <w:szCs w:val="26"/>
        </w:rPr>
        <w:t xml:space="preserve"> v. </w:t>
      </w:r>
      <w:r>
        <w:rPr>
          <w:rFonts w:ascii="Verdana" w:hAnsi="Verdana" w:cs="Verdana"/>
          <w:i/>
          <w:iCs/>
          <w:color w:val="250000"/>
          <w:sz w:val="26"/>
          <w:szCs w:val="26"/>
        </w:rPr>
        <w:t>Board of Regents</w:t>
      </w:r>
      <w:r>
        <w:rPr>
          <w:rFonts w:ascii="Verdana" w:hAnsi="Verdana" w:cs="Verdana"/>
          <w:color w:val="250000"/>
          <w:sz w:val="26"/>
          <w:szCs w:val="26"/>
        </w:rPr>
        <w:t>, 385 U.S. 589 MR. JUSTICE BRENNAN, speaking for the Court, said:</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"'The vigilant protection of constitutional freedoms is nowhere more vital than in the community of American schools.' The classroom is peculiarly the 'marketplace of ideas.' The Nation's future depends upon leaders trained through wide exposure to that </w:t>
      </w:r>
      <w:proofErr w:type="gramStart"/>
      <w:r>
        <w:rPr>
          <w:rFonts w:ascii="Verdana" w:hAnsi="Verdana" w:cs="Verdana"/>
          <w:color w:val="250000"/>
          <w:sz w:val="26"/>
          <w:szCs w:val="26"/>
        </w:rPr>
        <w:t>robust  exchange</w:t>
      </w:r>
      <w:proofErr w:type="gramEnd"/>
      <w:r>
        <w:rPr>
          <w:rFonts w:ascii="Verdana" w:hAnsi="Verdana" w:cs="Verdana"/>
          <w:color w:val="250000"/>
          <w:sz w:val="26"/>
          <w:szCs w:val="26"/>
        </w:rPr>
        <w:t xml:space="preserve"> of ideas which discovers truth 'out of a multitude of tongues, [rather] than through any kind of authoritative selection.'"</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The principle of these cases is not confined to the supervised and ordained </w:t>
      </w:r>
      <w:proofErr w:type="gramStart"/>
      <w:r>
        <w:rPr>
          <w:rFonts w:ascii="Verdana" w:hAnsi="Verdana" w:cs="Verdana"/>
          <w:color w:val="250000"/>
          <w:sz w:val="26"/>
          <w:szCs w:val="26"/>
        </w:rPr>
        <w:t>discussion which</w:t>
      </w:r>
      <w:proofErr w:type="gramEnd"/>
      <w:r>
        <w:rPr>
          <w:rFonts w:ascii="Verdana" w:hAnsi="Verdana" w:cs="Verdana"/>
          <w:color w:val="250000"/>
          <w:sz w:val="26"/>
          <w:szCs w:val="26"/>
        </w:rPr>
        <w:t xml:space="preserve"> takes place in the classroom. The principal use to which the schools are dedicated is to accommodate students during prescribed hours for the purpose of certain types of activities. Among those activities is personal intercommunication among the students. This is not only an inevitable part of the process of attending school; it is also an important part of the educational process. A student's rights, therefore, do not embrace merely the classroom hours. When he is in the cafeteria, or on the playing field, or on the campus during the authorized hours, he may express his opinions, even on controversial subjects like the conflict in Vietnam, if he does so without "materially and substantially </w:t>
      </w:r>
      <w:proofErr w:type="spellStart"/>
      <w:r>
        <w:rPr>
          <w:rFonts w:ascii="Verdana" w:hAnsi="Verdana" w:cs="Verdana"/>
          <w:color w:val="250000"/>
          <w:sz w:val="26"/>
          <w:szCs w:val="26"/>
        </w:rPr>
        <w:t>interfer</w:t>
      </w:r>
      <w:proofErr w:type="spellEnd"/>
      <w:r>
        <w:rPr>
          <w:rFonts w:ascii="Verdana" w:hAnsi="Verdana" w:cs="Verdana"/>
          <w:color w:val="250000"/>
          <w:sz w:val="26"/>
          <w:szCs w:val="26"/>
        </w:rPr>
        <w:t>[</w:t>
      </w:r>
      <w:proofErr w:type="spellStart"/>
      <w:r>
        <w:rPr>
          <w:rFonts w:ascii="Verdana" w:hAnsi="Verdana" w:cs="Verdana"/>
          <w:color w:val="250000"/>
          <w:sz w:val="26"/>
          <w:szCs w:val="26"/>
        </w:rPr>
        <w:t>ing</w:t>
      </w:r>
      <w:proofErr w:type="spellEnd"/>
      <w:r>
        <w:rPr>
          <w:rFonts w:ascii="Verdana" w:hAnsi="Verdana" w:cs="Verdana"/>
          <w:color w:val="250000"/>
          <w:sz w:val="26"/>
          <w:szCs w:val="26"/>
        </w:rPr>
        <w:t>] with the requirements of appropriate discipline in the operation of the school" and without colliding with the rights of others.</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Under our Constitution, free speech is not a right that </w:t>
      </w:r>
      <w:proofErr w:type="gramStart"/>
      <w:r>
        <w:rPr>
          <w:rFonts w:ascii="Verdana" w:hAnsi="Verdana" w:cs="Verdana"/>
          <w:color w:val="250000"/>
          <w:sz w:val="26"/>
          <w:szCs w:val="26"/>
        </w:rPr>
        <w:t>is given only to be so circumscribed</w:t>
      </w:r>
      <w:proofErr w:type="gramEnd"/>
      <w:r>
        <w:rPr>
          <w:rFonts w:ascii="Verdana" w:hAnsi="Verdana" w:cs="Verdana"/>
          <w:color w:val="250000"/>
          <w:sz w:val="26"/>
          <w:szCs w:val="26"/>
        </w:rPr>
        <w:t xml:space="preserve"> that it exists in principle but not in fact. Freedom of expression would not truly exist if the right could be exercised only in an area that a benevolent government has provided as a safe haven for crackpots. The Constitution says that Congress (and the States) may not abridge the right to free speech. This provision means what it says. We properly read it to permit reasonable regulation of speech-connected activities in carefully restricted circumstances. But we do not confine the permissible exercise of First Amendment rights to a telephone booth or the four corners of a pamphlet, or to supervised and ordained discussion in a school classroom.</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If a regulation were adopted by school officials forbidding discussion of the Vietnam conflict, or the expression by any student of opposition to it anywhere on school property except as part of a prescribed classroom exercise, it would be obvious that the regulation would violate the constitutional rights of students, at least if it could not be justified by a showing that the students' activities would materially and substantially disrupt the work and discipline of the school.  In the circumstances of the present case, the prohibition of the silent, passive "witness of the armbands," as one of the children called it, is no less offensive to the Constitution's guarantees.</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As we have discussed, the record does not demonstrate any </w:t>
      </w:r>
      <w:proofErr w:type="gramStart"/>
      <w:r>
        <w:rPr>
          <w:rFonts w:ascii="Verdana" w:hAnsi="Verdana" w:cs="Verdana"/>
          <w:color w:val="250000"/>
          <w:sz w:val="26"/>
          <w:szCs w:val="26"/>
        </w:rPr>
        <w:t>facts which might reasonably have led school authorities to forecast substantial disruption of</w:t>
      </w:r>
      <w:proofErr w:type="gramEnd"/>
      <w:r>
        <w:rPr>
          <w:rFonts w:ascii="Verdana" w:hAnsi="Verdana" w:cs="Verdana"/>
          <w:color w:val="250000"/>
          <w:sz w:val="26"/>
          <w:szCs w:val="26"/>
        </w:rPr>
        <w:t xml:space="preserve"> or material interference with school activities, and no disturbances or disorders on the school premises in fact occurred. These petitioners merely went about their ordained rounds in school. Their deviation consisted only in wearing on their sleeve a band of black cloth, not more than two inches wide. They wore it to exhibit their disapproval of the Vietnam hostilities and their advocacy of a truce, to make their views known, and, by their example, to influence others to adopt them. They neither interrupted school activities nor sought to intrude in the school affairs or the lives of others. They caused discussion outside of the classrooms, but no interference with work and no disorder. In the circumstances, our Constitution does not permit officials of the State to deny their form of expression.</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i/>
          <w:iCs/>
          <w:color w:val="250000"/>
          <w:sz w:val="26"/>
          <w:szCs w:val="26"/>
        </w:rPr>
        <w:t>Reversed and remanded</w:t>
      </w:r>
      <w:r>
        <w:rPr>
          <w:rFonts w:ascii="Verdana" w:hAnsi="Verdana" w:cs="Verdana"/>
          <w:color w:val="250000"/>
          <w:sz w:val="26"/>
          <w:szCs w:val="26"/>
        </w:rPr>
        <w:t>.</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b/>
          <w:bCs/>
          <w:color w:val="250000"/>
          <w:sz w:val="26"/>
          <w:szCs w:val="26"/>
        </w:rPr>
        <w:t>MR. JUSTICE BLACK, dissenting.</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The Court's holding in this case ushers in what I deem to be an entirely new era in which the power to control pupils by the elected "officials of state supported public schools . . ." in the United States is in ultimate effect transferred to the Supreme Court.  The Court brought this particular case here on a petition for certiorari urging that the First and Fourteenth Amendments protect the right of school pupils to express their political views all the way "from kindergarten through high school." Here the constitutional right to "political expression" asserted was a right to wear black armbands during school hours and at classes in order to demonstrate to the other students that the petitioners were mourning because of the death of United States soldiers in Vietnam and to protest that war which they were against. Ordered to refrain from wearing the armbands in school by the elected school officials and the teachers vested with state authority to do so, apparently only seven out of the school system's 18,000 pupils deliberately refused to obey the order. One defying pupil was Paul Tinker, 8 years old, who was in the second grade; another, Hope Tinker, was 11 years old and in the fifth grade; a third member of the Tinker family was 13, in the eighth grade; and a fourth member of the same family was John Tinker, 15 years old, an 11th grade high school pupil. </w:t>
      </w:r>
      <w:proofErr w:type="gramStart"/>
      <w:r>
        <w:rPr>
          <w:rFonts w:ascii="Verdana" w:hAnsi="Verdana" w:cs="Verdana"/>
          <w:color w:val="250000"/>
          <w:sz w:val="26"/>
          <w:szCs w:val="26"/>
        </w:rPr>
        <w:t>Their father, a Methodist minister without a church, is paid a salary by the American Friends Service Committee</w:t>
      </w:r>
      <w:proofErr w:type="gramEnd"/>
      <w:r>
        <w:rPr>
          <w:rFonts w:ascii="Verdana" w:hAnsi="Verdana" w:cs="Verdana"/>
          <w:color w:val="250000"/>
          <w:sz w:val="26"/>
          <w:szCs w:val="26"/>
        </w:rPr>
        <w:t xml:space="preserve">. Another student who defied the school order and insisted on wearing an armband in school was Christopher </w:t>
      </w:r>
      <w:proofErr w:type="spellStart"/>
      <w:r>
        <w:rPr>
          <w:rFonts w:ascii="Verdana" w:hAnsi="Verdana" w:cs="Verdana"/>
          <w:color w:val="250000"/>
          <w:sz w:val="26"/>
          <w:szCs w:val="26"/>
        </w:rPr>
        <w:t>Eckhardt</w:t>
      </w:r>
      <w:proofErr w:type="spellEnd"/>
      <w:r>
        <w:rPr>
          <w:rFonts w:ascii="Verdana" w:hAnsi="Verdana" w:cs="Verdana"/>
          <w:color w:val="250000"/>
          <w:sz w:val="26"/>
          <w:szCs w:val="26"/>
        </w:rPr>
        <w:t>, an 11th grade pupil and a petitioner in this case. His mother is an official in the Women's International League for Peace and Freedom.</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As I read the Court's opinion it relies upon the following grounds for holding unconstitutional the judgment of the Des Moines school officials and the two courts below. First, the Court concludes that the wearing of armbands is "symbolic speech" which is "akin to 'pure speech'" and therefore protected by the First and Fourteenth Amendments. Secondly, the Court decides that the public schools are an appropriate place to exercise "symbolic speech" as long as normal school functions are not "unreasonably" disrupted. Finally, the Court arrogates to itself, rather than to the State's elected officials charged with running the schools, the decision as to which school disciplinary regulations are "reasonable."</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Assuming that the Court is correct in holding that the conduct of wearing armbands for the purpose of conveying political ideas is protected by the First Amendment, the crucial remaining questions are whether students and teachers may use the schools at their whim as a platform for the exercise of free speech -- "symbolic" or "pure" -- and whether the courts will allocate to themselves the function of deciding how the pupils' school day will be spent. While I have always believed that under the First and Fourteenth Amendments neither the State nor the Federal Government has any authority to regulate or censor the content of speech, I have never believed that any person has a right to give speeches or engage in demonstrations where he pleases and when he pleases. This Court has already rejected such a notion.</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While the record does not show that any of these armband students shouted, used profane language, or were violent in any manner, detailed testimony by some of them shows their armbands caused comments, warnings by other students, the poking of fun at them, and a warning by an older football player that other, </w:t>
      </w:r>
      <w:proofErr w:type="spellStart"/>
      <w:r>
        <w:rPr>
          <w:rFonts w:ascii="Verdana" w:hAnsi="Verdana" w:cs="Verdana"/>
          <w:color w:val="250000"/>
          <w:sz w:val="26"/>
          <w:szCs w:val="26"/>
        </w:rPr>
        <w:t>nonprotesting</w:t>
      </w:r>
      <w:proofErr w:type="spellEnd"/>
      <w:r>
        <w:rPr>
          <w:rFonts w:ascii="Verdana" w:hAnsi="Verdana" w:cs="Verdana"/>
          <w:color w:val="250000"/>
          <w:sz w:val="26"/>
          <w:szCs w:val="26"/>
        </w:rPr>
        <w:t xml:space="preserve"> students had better let them alone. There is also evidence that a teacher of mathematics had his lesson period practically "wrecked" chiefly by disputes with Mary Beth Tinker, who wore her armband for her "demonstration." Even a casual reading of the record shows that this armband did divert students' minds from their regular lessons, and that talk, comments, etc., made John Tinker "self-conscious" in attending school with his armband. While the absence of obscene remarks or boisterous and loud disorder perhaps justifies the Court's statement that the few armband students did not actually "disrupt" the classwork, I think the record overwhelmingly shows that the armbands did exactly what the elected school officials and principals foresaw they would, that is, took the students' minds off their classwork and diverted them to thoughts about the highly emotional subject of the Vietnam war. And I repeat that if the time has come when pupils of state-supported schools, kindergartens, grammar schools, or high schools, can defy and flout orders of school officials to keep their minds on their own schoolwork, it is the beginning of a new revolutionary era of permissiveness in this country fostered by the judiciary.</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In my view, teachers in state-controlled public schools are hired to teach there. Although Mr. Justice McReynolds may have intimated to the contrary in </w:t>
      </w:r>
      <w:r>
        <w:rPr>
          <w:rFonts w:ascii="Verdana" w:hAnsi="Verdana" w:cs="Verdana"/>
          <w:i/>
          <w:iCs/>
          <w:color w:val="250000"/>
          <w:sz w:val="26"/>
          <w:szCs w:val="26"/>
        </w:rPr>
        <w:t>Meyer</w:t>
      </w:r>
      <w:r>
        <w:rPr>
          <w:rFonts w:ascii="Verdana" w:hAnsi="Verdana" w:cs="Verdana"/>
          <w:color w:val="250000"/>
          <w:sz w:val="26"/>
          <w:szCs w:val="26"/>
        </w:rPr>
        <w:t xml:space="preserve"> v. </w:t>
      </w:r>
      <w:r>
        <w:rPr>
          <w:rFonts w:ascii="Verdana" w:hAnsi="Verdana" w:cs="Verdana"/>
          <w:i/>
          <w:iCs/>
          <w:color w:val="250000"/>
          <w:sz w:val="26"/>
          <w:szCs w:val="26"/>
        </w:rPr>
        <w:t>Nebraska, supra</w:t>
      </w:r>
      <w:r>
        <w:rPr>
          <w:rFonts w:ascii="Verdana" w:hAnsi="Verdana" w:cs="Verdana"/>
          <w:color w:val="250000"/>
          <w:sz w:val="26"/>
          <w:szCs w:val="26"/>
        </w:rPr>
        <w:t xml:space="preserve">, certainly a teacher is not paid to go into school and teach subjects the State does not hire him to teach as a part of its selected curriculum. Nor are public school students sent to the schools at public expense to broadcast political or any other views to educate and inform the public. The original idea of schools, which I do not believe is yet abandoned as worthless or out of date, was that children had not yet reached the point of experience and </w:t>
      </w:r>
      <w:proofErr w:type="gramStart"/>
      <w:r>
        <w:rPr>
          <w:rFonts w:ascii="Verdana" w:hAnsi="Verdana" w:cs="Verdana"/>
          <w:color w:val="250000"/>
          <w:sz w:val="26"/>
          <w:szCs w:val="26"/>
        </w:rPr>
        <w:t>wisdom which</w:t>
      </w:r>
      <w:proofErr w:type="gramEnd"/>
      <w:r>
        <w:rPr>
          <w:rFonts w:ascii="Verdana" w:hAnsi="Verdana" w:cs="Verdana"/>
          <w:color w:val="250000"/>
          <w:sz w:val="26"/>
          <w:szCs w:val="26"/>
        </w:rPr>
        <w:t xml:space="preserve"> enabled them to teach all of their elders. It may be that the Nation has outworn the old-fashioned slogan that "children are to be seen not heard," but one may, I hope, be permitted to harbor the thought that taxpayers send children to school on the premise that at their age they need to learn, not teach.</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This case, therefore, wholly without constitutional reasons in my judgment, subjects all the public schools in the country to the whims and caprices of their loudest-mouthed, but maybe not their brightest, students. I, for one, am not fully persuaded that school pupils are wise enough, even with this Court's expert help from Washington, to run the 23,390 public school systems in our 50 States. I wish, therefore, wholly to disclaim any purpose on my part to hold that the Federal Constitution compels the teachers, parents, and elected school officials to surrender control of the American public school system to public school students. I dissent.</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b/>
          <w:bCs/>
          <w:color w:val="250000"/>
          <w:sz w:val="26"/>
          <w:szCs w:val="26"/>
        </w:rPr>
        <w:t>MR. JUSTICE HARLAN, dissenting.</w:t>
      </w:r>
    </w:p>
    <w:p w:rsid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I certainly agree that state public school authorities in the discharge of their responsibilities are not wholly exempt from the requirements of the Fourteenth Amendment respecting the freedoms of expression and association. At the same time I am reluctant to believe that there is any disagreement between the majority and myself on the proposition that school officials should be accorded the widest authority in maintaining discipline and good order in their institutions. To translate that proposition into a workable constitutional rule, I would, in cases like this, cast upon those complaining the burden of showing that a particular school measure was motivated by other than legitimate school concerns -- for example, a desire to prohibit the expression of an unpopular point of view, while permitting expression of the dominant opinion.</w:t>
      </w:r>
    </w:p>
    <w:p w:rsidR="00D919D2" w:rsidRPr="00396B3F" w:rsidRDefault="00396B3F" w:rsidP="00396B3F">
      <w:pPr>
        <w:widowControl w:val="0"/>
        <w:autoSpaceDE w:val="0"/>
        <w:autoSpaceDN w:val="0"/>
        <w:adjustRightInd w:val="0"/>
        <w:spacing w:after="260"/>
        <w:rPr>
          <w:rFonts w:ascii="Verdana" w:hAnsi="Verdana" w:cs="Verdana"/>
          <w:color w:val="250000"/>
          <w:sz w:val="26"/>
          <w:szCs w:val="26"/>
        </w:rPr>
      </w:pPr>
      <w:r>
        <w:rPr>
          <w:rFonts w:ascii="Verdana" w:hAnsi="Verdana" w:cs="Verdana"/>
          <w:color w:val="250000"/>
          <w:sz w:val="26"/>
          <w:szCs w:val="26"/>
        </w:rPr>
        <w:t xml:space="preserve">Finding nothing in this </w:t>
      </w:r>
      <w:proofErr w:type="gramStart"/>
      <w:r>
        <w:rPr>
          <w:rFonts w:ascii="Verdana" w:hAnsi="Verdana" w:cs="Verdana"/>
          <w:color w:val="250000"/>
          <w:sz w:val="26"/>
          <w:szCs w:val="26"/>
        </w:rPr>
        <w:t>record which</w:t>
      </w:r>
      <w:proofErr w:type="gramEnd"/>
      <w:r>
        <w:rPr>
          <w:rFonts w:ascii="Verdana" w:hAnsi="Verdana" w:cs="Verdana"/>
          <w:color w:val="250000"/>
          <w:sz w:val="26"/>
          <w:szCs w:val="26"/>
        </w:rPr>
        <w:t xml:space="preserve"> impugns the good faith of respondents in promulgating the armband regulation, I would affirm the judgment below.</w:t>
      </w:r>
      <w:bookmarkStart w:id="0" w:name="_GoBack"/>
      <w:bookmarkEnd w:id="0"/>
    </w:p>
    <w:sectPr w:rsidR="00D919D2" w:rsidRPr="00396B3F" w:rsidSect="002A0C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3F"/>
    <w:rsid w:val="00396B3F"/>
    <w:rsid w:val="00A84F35"/>
    <w:rsid w:val="00D91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3307</Words>
  <Characters>18850</Characters>
  <Application>Microsoft Macintosh Word</Application>
  <DocSecurity>0</DocSecurity>
  <Lines>157</Lines>
  <Paragraphs>44</Paragraphs>
  <ScaleCrop>false</ScaleCrop>
  <Company>SBBC</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2012-11-14T18:25:00Z</dcterms:created>
  <dcterms:modified xsi:type="dcterms:W3CDTF">2012-11-14T18:27:00Z</dcterms:modified>
</cp:coreProperties>
</file>